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388" w:rsidRPr="005C18B6" w:rsidRDefault="00E51388" w:rsidP="00313F92">
      <w:pPr>
        <w:tabs>
          <w:tab w:val="left" w:pos="5565"/>
        </w:tabs>
        <w:rPr>
          <w:rFonts w:ascii="Calibri" w:hAnsi="Calibri" w:cs="Calibri"/>
        </w:rPr>
      </w:pPr>
    </w:p>
    <w:p w:rsidR="00E51388" w:rsidRPr="00426C9B" w:rsidRDefault="00E5138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E51388" w:rsidRPr="00426C9B" w:rsidRDefault="00E5138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E51388" w:rsidRPr="00426C9B" w:rsidRDefault="00E5138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E51388" w:rsidRPr="00426C9B" w:rsidRDefault="00E5138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E51388" w:rsidRDefault="00E51388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E51388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51388" w:rsidRPr="00497C57" w:rsidRDefault="00E51388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51388" w:rsidRPr="00497C57" w:rsidRDefault="00E5138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E51388" w:rsidRPr="00497C57" w:rsidRDefault="00E5138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E51388" w:rsidRPr="00A45B81" w:rsidRDefault="00E5138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1388" w:rsidRPr="00A45B81" w:rsidRDefault="00E5138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1388" w:rsidRPr="00A45B81" w:rsidRDefault="00E5138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51388" w:rsidRPr="00A45B81" w:rsidRDefault="00E51388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1388" w:rsidRPr="00A45B81" w:rsidRDefault="00E5138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1388" w:rsidRPr="00A45B81" w:rsidRDefault="00E5138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E51388" w:rsidRPr="00A45B81" w:rsidRDefault="00E5138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E51388" w:rsidRPr="00497C57" w:rsidRDefault="00E51388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E51388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E51388" w:rsidRPr="00773A69" w:rsidRDefault="00E51388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16634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E51388" w:rsidRPr="00497C57" w:rsidRDefault="00E5138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864500320" w:edGrp="everyone"/>
            <w:r>
              <w:rPr>
                <w:rFonts w:ascii="Calibri" w:hAnsi="Calibri" w:cs="Calibri"/>
                <w:szCs w:val="26"/>
              </w:rPr>
              <w:t>TCLD_ERTR_FEMA0</w:t>
            </w:r>
            <w:permEnd w:id="864500320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E51388" w:rsidRPr="00497C57" w:rsidRDefault="00E5138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E51388" w:rsidRPr="00497C57" w:rsidRDefault="00E5138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5" w:history="1">
              <w:r w:rsidRPr="00E51388">
                <w:rPr>
                  <w:rStyle w:val="Collegamentoipertestuale"/>
                  <w:rFonts w:ascii="Calibri" w:hAnsi="Calibri" w:cs="Calibri"/>
                  <w:szCs w:val="20"/>
                </w:rPr>
                <w:t>16634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E51388" w:rsidRPr="00497C57" w:rsidRDefault="00E5138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6" w:history="1">
              <w:r w:rsidRPr="00E51388">
                <w:rPr>
                  <w:rStyle w:val="Collegamentoipertestuale"/>
                  <w:rFonts w:ascii="Calibri" w:hAnsi="Calibri" w:cs="Calibri"/>
                  <w:szCs w:val="20"/>
                </w:rPr>
                <w:t>65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E51388" w:rsidRPr="00497C57" w:rsidRDefault="00E5138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E51388" w:rsidRPr="00497C57" w:rsidRDefault="00E5138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47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E51388" w:rsidRPr="00497C57" w:rsidRDefault="00E5138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51388" w:rsidRPr="00497C57" w:rsidRDefault="00E5138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E51388" w:rsidRPr="00497C57" w:rsidRDefault="00E5138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9374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E51388" w:rsidRPr="00497C57" w:rsidRDefault="00E5138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E51388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E51388" w:rsidRPr="00E51388" w:rsidRDefault="00E51388" w:rsidP="00CF18D8">
            <w:pPr>
              <w:pStyle w:val="TFSWorkitem3"/>
              <w:keepLines/>
              <w:rPr>
                <w:lang w:val="it-IT"/>
              </w:rPr>
            </w:pPr>
            <w:r w:rsidRPr="00E51388">
              <w:rPr>
                <w:lang w:val="it-IT"/>
              </w:rPr>
              <w:t>Feature 16634 - Elaborazione mensilità aggiuntive (tredicesima- quattordicesima- quindicesima- …)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E51388" w:rsidRPr="004952F2" w:rsidRDefault="00E5138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E51388" w:rsidRPr="0018760B" w:rsidRDefault="00E5138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E51388" w:rsidRPr="004952F2" w:rsidRDefault="00E5138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804916892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1880615494"/>
            <w:placeholder>
              <w:docPart w:val="DefaultPlaceholder_1081868575"/>
            </w:placeholder>
            <w:dropDownList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E51388" w:rsidRPr="00324ECD" w:rsidRDefault="00E51388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Data Delivered</w:t>
                </w:r>
              </w:p>
            </w:tc>
          </w:sdtContent>
        </w:sdt>
        <w:permEnd w:id="804916892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E51388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E51388" w:rsidRPr="005C18B6" w:rsidRDefault="00E5138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678983931" w:edGrp="everyone"/>
            <w:r>
              <w:rPr>
                <w:rFonts w:ascii="Calibri" w:hAnsi="Calibri" w:cs="Calibri"/>
                <w:b/>
                <w:sz w:val="26"/>
                <w:szCs w:val="26"/>
              </w:rPr>
              <w:t>Elaborazione mensilità aggiuntive (tredicesima- quattordicesima- quindicesima- …)</w:t>
            </w:r>
            <w:permEnd w:id="1678983931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51388" w:rsidRPr="005C18B6" w:rsidRDefault="00E5138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E5138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E51388" w:rsidRPr="00A3613B" w:rsidRDefault="00E51388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E51388" w:rsidRPr="005C18B6" w:rsidRDefault="00E51388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E51388" w:rsidRPr="005C18B6" w:rsidRDefault="00E51388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E51388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E51388" w:rsidRPr="005C18B6" w:rsidRDefault="00E5138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E51388" w:rsidRDefault="00E51388" w:rsidP="00E51388">
            <w:pPr>
              <w:pStyle w:val="NormaleWeb"/>
              <w:spacing w:before="60" w:beforeAutospacing="0" w:after="60" w:afterAutospacing="0"/>
              <w:jc w:val="both"/>
            </w:pPr>
            <w:permStart w:id="306019736" w:edGrp="everyone"/>
            <w:r>
              <w:rPr>
                <w:rFonts w:ascii="Tahoma" w:hAnsi="Tahoma" w:cs="Tahoma"/>
                <w:color w:val="000000"/>
                <w:sz w:val="18"/>
                <w:szCs w:val="18"/>
              </w:rPr>
              <w:t>Le voci stipendiali che compongono le mensilità aggiuntive sono configurate nella feature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TCLD_ECNF_</w:t>
            </w:r>
            <w:r>
              <w:rPr>
                <w:rFonts w:ascii="Georgia" w:hAnsi="Georgia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FCDVC - Configurazione dati voci di competenza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”.</w:t>
            </w:r>
          </w:p>
          <w:p w:rsidR="00E51388" w:rsidRDefault="00E51388" w:rsidP="00E5138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Per la valorizzazione delle voci che compongono le mensilità aggiuntive occorre fare riferimento a quanto riportato negli step “Retribuzione fissa e continuativa tabellare” e “Retribuzione fissa e continuativa ad personam” nella feature “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TCLD_ERTR_FDEAR -  </w:t>
            </w:r>
            <w:r>
              <w:rPr>
                <w:rFonts w:ascii="Georgia" w:hAnsi="Georgia"/>
                <w:color w:val="000000"/>
              </w:rPr>
              <w:t>Determinazione ed elaborazione della retribuzione ante ritenute contributive- previdenziali ed assicurativ</w:t>
            </w:r>
            <w:r>
              <w:rPr>
                <w:rFonts w:ascii="Georgia" w:hAnsi="Georgia"/>
                <w:i/>
                <w:iCs/>
                <w:color w:val="000000"/>
              </w:rPr>
              <w:t>e </w:t>
            </w:r>
            <w:r>
              <w:rPr>
                <w:rFonts w:ascii="Georgia" w:hAnsi="Georgia"/>
                <w:color w:val="000000"/>
              </w:rPr>
              <w:t>”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  <w:p w:rsidR="00E51388" w:rsidRDefault="00E51388" w:rsidP="00E5138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Ai fini della determinazione dell’importo spettante per mensilità aggiuntiva,i parametri di configurazione del calcolo dei ratei sono riportati nella feature “</w:t>
            </w:r>
            <w:r>
              <w:rPr>
                <w:rFonts w:ascii="Tahoma" w:hAnsi="Tahoma" w:cs="Tahoma"/>
                <w:i/>
                <w:iCs/>
                <w:smallCaps/>
                <w:color w:val="000000"/>
                <w:sz w:val="18"/>
                <w:szCs w:val="18"/>
              </w:rPr>
              <w:t xml:space="preserve">TCLD_ECNF_FCMA0 - 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Configurazione mensilità aggiuntive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”. </w:t>
            </w:r>
          </w:p>
          <w:p w:rsidR="00E51388" w:rsidRDefault="00E51388" w:rsidP="00E5138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Tali ratei possono essere ridotti nei seguenti casi:  </w:t>
            </w:r>
          </w:p>
          <w:p w:rsidR="00E51388" w:rsidRDefault="00E51388" w:rsidP="00E51388">
            <w:pPr>
              <w:pStyle w:val="NormaleWeb"/>
              <w:numPr>
                <w:ilvl w:val="0"/>
                <w:numId w:val="7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>assunzioni e cessazioni in corso d’anno;</w:t>
            </w:r>
          </w:p>
          <w:p w:rsidR="00E51388" w:rsidRDefault="00E51388" w:rsidP="00E51388">
            <w:pPr>
              <w:pStyle w:val="NormaleWeb"/>
              <w:numPr>
                <w:ilvl w:val="0"/>
                <w:numId w:val="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periodi di part-time in corso d’anno (vedi feature TCLD_EGS4_FAPTR_ Attivazione part time/ripristino full time".) </w:t>
            </w:r>
          </w:p>
          <w:p w:rsidR="00E51388" w:rsidRDefault="00E51388" w:rsidP="00E51388">
            <w:pPr>
              <w:pStyle w:val="NormaleWeb"/>
              <w:numPr>
                <w:ilvl w:val="0"/>
                <w:numId w:val="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periodi di orario ridotto in corso d’anno;</w:t>
            </w:r>
          </w:p>
          <w:p w:rsidR="00E51388" w:rsidRDefault="00E51388" w:rsidP="00E51388">
            <w:pPr>
              <w:pStyle w:val="NormaleWeb"/>
              <w:numPr>
                <w:ilvl w:val="0"/>
                <w:numId w:val="7"/>
              </w:numPr>
              <w:spacing w:before="60" w:beforeAutospacing="0" w:after="60" w:afterAutospacing="0" w:line="256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riduzione per assenze vedi feature “</w:t>
            </w:r>
            <w:r>
              <w:rPr>
                <w:rFonts w:ascii="Georgia" w:hAnsi="Georgia" w:cs="Tahoma"/>
                <w:color w:val="000000"/>
                <w:sz w:val="18"/>
                <w:szCs w:val="18"/>
              </w:rPr>
              <w:t>TCLD_EG12_FGTGE - Gestione timbrature, giustificativi, eccezioni e dati giornalieri</w:t>
            </w:r>
            <w:bookmarkStart w:id="1" w:name="_msoanchor_1"/>
            <w:r>
              <w:rPr>
                <w:rFonts w:ascii="Georgia" w:hAnsi="Georgia" w:cs="Tahoma"/>
                <w:color w:val="0066CC"/>
                <w:sz w:val="16"/>
                <w:szCs w:val="16"/>
              </w:rPr>
              <w:t>[</w:t>
            </w:r>
            <w:bookmarkEnd w:id="1"/>
            <w:r>
              <w:rPr>
                <w:color w:val="000000"/>
              </w:rPr>
              <w:t xml:space="preserve"> </w:t>
            </w:r>
          </w:p>
          <w:p w:rsidR="00E51388" w:rsidRDefault="00E51388" w:rsidP="00E51388">
            <w:pPr>
              <w:pStyle w:val="NormaleWeb"/>
              <w:spacing w:before="60" w:beforeAutospacing="0" w:after="60" w:afterAutospacing="0" w:line="256" w:lineRule="auto"/>
              <w:ind w:left="72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</w:p>
          <w:p w:rsidR="00E51388" w:rsidRDefault="00E51388" w:rsidP="00E51388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 deve calcolare le mensilità aggiuntive spettanti, separatamente per ciascun periodo in cui si è verificata una variazione, così come riportato nella feature “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TCLD_ERTR_FDEAR -  </w:t>
            </w:r>
            <w:r>
              <w:rPr>
                <w:rFonts w:ascii="Georgia" w:hAnsi="Georgia"/>
                <w:color w:val="000000"/>
              </w:rPr>
              <w:t>Determinazione ed elaborazione della retribuzione ante ritenute contributive- previdenziali ed assicurativ</w:t>
            </w:r>
            <w:r>
              <w:rPr>
                <w:rFonts w:ascii="Georgia" w:hAnsi="Georgia"/>
                <w:i/>
                <w:iCs/>
                <w:color w:val="000000"/>
              </w:rPr>
              <w:t>e </w:t>
            </w:r>
            <w:r>
              <w:rPr>
                <w:rFonts w:ascii="Georgia" w:hAnsi="Georgia"/>
                <w:color w:val="000000"/>
              </w:rPr>
              <w:t>”</w:t>
            </w:r>
          </w:p>
          <w:p w:rsidR="00E51388" w:rsidRDefault="00E51388" w:rsidP="00E5138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sistema, in presenza di assenze con riduzioni che influiscono sulle mensilità aggiuntive per le quali è stato configurato il diritto alla contribuzione figurativa/virtuale, dovrà calcolare i ratei e gli importi relativi alle mensilità aggiuntive per i quale l’amministrato ha diritto alla contribuzione figurativa/virtuale.</w:t>
            </w:r>
          </w:p>
          <w:p w:rsidR="00E51388" w:rsidRDefault="00E51388" w:rsidP="00E5138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 deve conguagliare le mensilità aggiuntive così come riportato nella feature “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TCLD_ERTR_FDEAR -  </w:t>
            </w:r>
            <w:r>
              <w:rPr>
                <w:rFonts w:ascii="Georgia" w:hAnsi="Georgia"/>
                <w:color w:val="000000"/>
              </w:rPr>
              <w:t>Determinazione ed elaborazione della retribuzione ante ritenute contributive- previdenziali ed assicurative</w:t>
            </w:r>
            <w:r>
              <w:rPr>
                <w:rFonts w:ascii="Georgia" w:hAnsi="Georgia"/>
                <w:i/>
                <w:iCs/>
                <w:color w:val="000000"/>
              </w:rPr>
              <w:t>".</w:t>
            </w:r>
          </w:p>
          <w:p w:rsidR="00E51388" w:rsidRDefault="00E51388" w:rsidP="00E5138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 deve generare l’imponibile previdenziale e assicurativo come riportato nella feature “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TCLD_ERTR_FDEAR -  </w:t>
            </w:r>
            <w:r>
              <w:rPr>
                <w:rFonts w:ascii="Georgia" w:hAnsi="Georgia"/>
                <w:color w:val="000000"/>
              </w:rPr>
              <w:t>Determinazione ed elaborazione della retribuzione ante ritenute contributive- previdenziali ed assicurativ</w:t>
            </w:r>
            <w:r>
              <w:rPr>
                <w:rFonts w:ascii="Georgia" w:hAnsi="Georgia"/>
                <w:i/>
                <w:iCs/>
                <w:color w:val="000000"/>
              </w:rPr>
              <w:t>e </w:t>
            </w:r>
            <w:r>
              <w:rPr>
                <w:rFonts w:ascii="Georgia" w:hAnsi="Georgia"/>
                <w:color w:val="000000"/>
              </w:rPr>
              <w:t>”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  <w:p w:rsidR="00E51388" w:rsidRDefault="00E51388" w:rsidP="00E5138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 deve generare gli oneri e le ritenute previdenziale e assicurative come riportato nella feature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</w:t>
            </w:r>
            <w:r>
              <w:rPr>
                <w:rFonts w:ascii="Georgia" w:hAnsi="Georgia"/>
                <w:color w:val="000000"/>
                <w:sz w:val="18"/>
                <w:szCs w:val="18"/>
              </w:rPr>
              <w:t>TCLD_ERTR_FDEAR -  </w:t>
            </w:r>
            <w:r>
              <w:rPr>
                <w:rFonts w:ascii="Georgia" w:hAnsi="Georgia"/>
                <w:color w:val="000000"/>
              </w:rPr>
              <w:t>Determinazione ed elaborazione della retribuzione ante ritenute contributive- previdenziali ed assicurativ</w:t>
            </w:r>
            <w:r>
              <w:rPr>
                <w:rFonts w:ascii="Georgia" w:hAnsi="Georgia"/>
                <w:i/>
                <w:iCs/>
                <w:color w:val="000000"/>
              </w:rPr>
              <w:t>e </w:t>
            </w:r>
            <w:r>
              <w:rPr>
                <w:rFonts w:ascii="Georgia" w:hAnsi="Georgia"/>
                <w:color w:val="000000"/>
              </w:rPr>
              <w:t>”</w:t>
            </w:r>
          </w:p>
          <w:p w:rsidR="00E51388" w:rsidRDefault="00E51388" w:rsidP="00E5138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 deve generare l’imponibile fiscale come riportato nella feature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TCLD_ERTR_FRIF0 - Retribuzione imponibile fiscale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”.</w:t>
            </w:r>
          </w:p>
          <w:p w:rsidR="00E51388" w:rsidRDefault="00E51388" w:rsidP="00E5138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 deve generare le ritenute fiscali come riportato nella feature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TCLD_ERTR_FRFN0 - Ritenuta Fiscale netta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”.</w:t>
            </w:r>
          </w:p>
          <w:p w:rsidR="00E51388" w:rsidRDefault="00E51388" w:rsidP="00E5138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 deve produrre il netto spettante per la mensilità aggiuntiva.</w:t>
            </w:r>
          </w:p>
          <w:p w:rsidR="00E51388" w:rsidRDefault="00E51388" w:rsidP="00E51388">
            <w:pPr>
              <w:pStyle w:val="NormaleWeb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L’amministratore di sistema deve poter forzare il numero di ratei/importo spettanti all’amministrato per tutte le mensilità aggiuntive con nota esplicativa. Il dato così forzato prevale su quello calcolato dal sistema.</w:t>
            </w:r>
          </w:p>
          <w:p w:rsidR="00E51388" w:rsidRDefault="00E51388" w:rsidP="00E51388">
            <w:pPr>
              <w:pStyle w:val="NormaleWeb"/>
            </w:pPr>
          </w:p>
          <w:p w:rsidR="00E51388" w:rsidRDefault="00E51388" w:rsidP="00E51388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15868650" cy="7124700"/>
                  <wp:effectExtent l="0" t="0" r="0" b="0"/>
                  <wp:docPr id="3" name="Immagine 3" descr="http://tfsprod.mef.gov.it/tfs/Cloudify-NoiPA/WorkItemTracking/v1.0/AttachFileHandler.ashx?FileNameGuid=ac01a5e8-c0e4-4fc1-b226-d33933c8f086&amp;FileName=mensilit%C3%A0%20aggiunti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fsprod.mef.gov.it/tfs/Cloudify-NoiPA/WorkItemTracking/v1.0/AttachFileHandler.ashx?FileNameGuid=ac01a5e8-c0e4-4fc1-b226-d33933c8f086&amp;FileName=mensilit%C3%A0%20aggiunti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8650" cy="712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1388" w:rsidRDefault="00E51388" w:rsidP="00E51388">
            <w:pPr>
              <w:pStyle w:val="NormaleWeb"/>
            </w:pPr>
            <w: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306019736"/>
          <w:p w:rsidR="00E51388" w:rsidRPr="005C18B6" w:rsidRDefault="00E5138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E51388" w:rsidRPr="005C18B6" w:rsidRDefault="00E51388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E5138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E51388" w:rsidRPr="00A3613B" w:rsidRDefault="00E5138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E51388" w:rsidRPr="00A64A6F" w:rsidRDefault="00E5138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E51388" w:rsidRPr="005C18B6" w:rsidRDefault="00E5138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E5138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F5701A" w:rsidRDefault="00E5138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60683A" w:rsidRDefault="00E5138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60683A" w:rsidRDefault="00E5138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04674F" w:rsidRDefault="00E5138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60683A" w:rsidRDefault="00E5138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04674F" w:rsidRDefault="00E5138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60683A" w:rsidRDefault="00E5138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04674F" w:rsidRDefault="00E5138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E5138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E51388" w:rsidRPr="005C18B6" w:rsidRDefault="00E5138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F5701A" w:rsidRDefault="00E5138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60683A" w:rsidRDefault="00E5138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60683A" w:rsidRDefault="00E5138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F5701A" w:rsidRDefault="00E51388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60683A" w:rsidRDefault="00E5138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51388" w:rsidRPr="0004674F" w:rsidRDefault="00E5138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E51388" w:rsidRPr="005C18B6" w:rsidRDefault="00E5138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E51388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E51388" w:rsidRPr="005C18B6" w:rsidRDefault="00E5138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E51388" w:rsidRPr="005C18B6" w:rsidRDefault="00E51388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E51388" w:rsidRPr="005C18B6" w:rsidRDefault="00E5138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E51388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E51388" w:rsidRPr="00657300" w:rsidRDefault="00E5138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E51388" w:rsidRPr="00AD37E8" w:rsidRDefault="00E5138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388" w:rsidRPr="00107C08" w:rsidRDefault="00E5138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E51388" w:rsidRPr="00107C08" w:rsidRDefault="00E5138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388" w:rsidRPr="00107C08" w:rsidRDefault="00E5138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388" w:rsidRPr="00107C08" w:rsidRDefault="00E5138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388" w:rsidRPr="00107C08" w:rsidRDefault="00E5138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E51388" w:rsidRPr="00657300" w:rsidRDefault="00E5138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388" w:rsidRPr="00107C08" w:rsidRDefault="00E5138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E51388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E51388" w:rsidRPr="005C18B6" w:rsidRDefault="00E5138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E51388" w:rsidRPr="005C18B6" w:rsidRDefault="00E5138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51388" w:rsidRPr="005C18B6" w:rsidRDefault="00E5138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E51388" w:rsidRPr="005C18B6" w:rsidRDefault="00E5138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E51388" w:rsidRPr="00426C9B" w:rsidRDefault="00E51388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E51388" w:rsidRPr="00426C9B" w:rsidRDefault="00E5138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E51388" w:rsidRPr="00426C9B" w:rsidRDefault="00E5138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E51388" w:rsidRPr="00426C9B" w:rsidRDefault="00E5138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E51388" w:rsidRPr="00426C9B" w:rsidRDefault="00E5138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E51388" w:rsidRPr="00426C9B" w:rsidRDefault="00E5138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E51388" w:rsidRPr="005C18B6" w:rsidRDefault="00E51388" w:rsidP="007065F3">
      <w:pPr>
        <w:rPr>
          <w:rFonts w:ascii="Calibri" w:hAnsi="Calibri" w:cs="Calibri"/>
        </w:rPr>
      </w:pPr>
    </w:p>
    <w:p w:rsidR="00E51388" w:rsidRPr="005C18B6" w:rsidRDefault="00E51388" w:rsidP="007065F3">
      <w:pPr>
        <w:rPr>
          <w:rFonts w:ascii="Calibri" w:hAnsi="Calibri" w:cs="Calibri"/>
        </w:rPr>
      </w:pPr>
      <w:permStart w:id="1054828538" w:edGrp="everyone"/>
      <w:permEnd w:id="1054828538"/>
    </w:p>
    <w:p w:rsidR="009F2C77" w:rsidRPr="00E51388" w:rsidRDefault="009F2C77" w:rsidP="00E51388">
      <w:bookmarkStart w:id="2" w:name="_GoBack"/>
      <w:bookmarkEnd w:id="2"/>
    </w:p>
    <w:sectPr w:rsidR="009F2C77" w:rsidRPr="00E51388" w:rsidSect="00AD7F33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42E" w:rsidRPr="0001042E" w:rsidRDefault="00E51388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E51388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E51388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>
            <w:rPr>
              <w:rFonts w:ascii="Tahoma" w:hAnsi="Tahoma" w:cs="Tahoma"/>
              <w:noProof/>
            </w:rPr>
            <w:t>1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E51388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E51388" w:rsidP="00014E44">
    <w:pPr>
      <w:pStyle w:val="Pidipagina"/>
      <w:widowControl w:val="0"/>
    </w:pPr>
  </w:p>
  <w:p w:rsidR="008B00A2" w:rsidRDefault="00E51388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EF0" w:rsidRPr="00803D25" w:rsidRDefault="00E51388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E51388" w:rsidP="001B4EF0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30C7E"/>
    <w:multiLevelType w:val="multilevel"/>
    <w:tmpl w:val="E6F29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A527CC1"/>
    <w:multiLevelType w:val="multilevel"/>
    <w:tmpl w:val="91305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EB66866"/>
    <w:multiLevelType w:val="multilevel"/>
    <w:tmpl w:val="C0DC6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724578E"/>
    <w:multiLevelType w:val="multilevel"/>
    <w:tmpl w:val="3C36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C463D6F"/>
    <w:multiLevelType w:val="multilevel"/>
    <w:tmpl w:val="3C9ED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EAE7453"/>
    <w:multiLevelType w:val="multilevel"/>
    <w:tmpl w:val="E654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A1C722E"/>
    <w:multiLevelType w:val="multilevel"/>
    <w:tmpl w:val="32A67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08"/>
  <w:hyphenationZone w:val="283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2E5350"/>
    <w:rsid w:val="00082C1E"/>
    <w:rsid w:val="002E5350"/>
    <w:rsid w:val="009F2C77"/>
    <w:rsid w:val="00E5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A0C6B9-AF09-44F8-AD19-17F1952E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E535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E53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E5350"/>
  </w:style>
  <w:style w:type="paragraph" w:styleId="Pidipagina">
    <w:name w:val="footer"/>
    <w:basedOn w:val="Normale"/>
    <w:link w:val="PidipaginaCarattere"/>
    <w:uiPriority w:val="99"/>
    <w:unhideWhenUsed/>
    <w:rsid w:val="002E53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E5350"/>
  </w:style>
  <w:style w:type="paragraph" w:customStyle="1" w:styleId="TFSWorkitem3">
    <w:name w:val="TFS Workitem 3"/>
    <w:next w:val="Normale"/>
    <w:rsid w:val="002E5350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E5350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2E5350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2E5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0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439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fsprod.mef.gov.it/tfs/cloudify-noipa/WorkItemTracking/workitem.aspx?artifactMoniker=16634&amp;Rev=65" TargetMode="External"/><Relationship Id="rId11" Type="http://schemas.openxmlformats.org/officeDocument/2006/relationships/glossaryDocument" Target="glossary/document.xml"/><Relationship Id="rId5" Type="http://schemas.openxmlformats.org/officeDocument/2006/relationships/hyperlink" Target="http://tfsprod.mef.gov.it/tfs/web/wi.aspx?pcguid=3386bb2f-8429-493a-9ac0-2b7a589ccf8c&amp;id=1663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FB27BB-52FB-4533-8E4C-73A95B1F939F}"/>
      </w:docPartPr>
      <w:docPartBody>
        <w:p w:rsidR="00000000" w:rsidRDefault="003C306A">
          <w:r w:rsidRPr="00413493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06A"/>
    <w:rsid w:val="003C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C306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Scacco Federico</cp:lastModifiedBy>
  <cp:revision>2</cp:revision>
  <dcterms:created xsi:type="dcterms:W3CDTF">2020-11-13T09:34:00Z</dcterms:created>
  <dcterms:modified xsi:type="dcterms:W3CDTF">2020-11-13T09:34:00Z</dcterms:modified>
</cp:coreProperties>
</file>